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86MS0079-01-2024-003037-82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05-0483/2615/2024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Гырля Александра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Гырля Александра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20.02.2024 в 08 час. 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Гырля А.А. по адресу: Тюменский тракт, 12 км,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г. Сургут,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средством – автомобилем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</w:t>
      </w:r>
      <w:r>
        <w:rPr>
          <w:rFonts w:ascii="Times New Roman" w:eastAsia="Times New Roman" w:hAnsi="Times New Roman" w:cs="Times New Roman"/>
          <w:sz w:val="26"/>
          <w:szCs w:val="26"/>
        </w:rPr>
        <w:t>переднего государственного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Гырля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заслушав объяснения Гырля А.А., суд приходит к следующему.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ч. 2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их видоизменить или скрыть,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движения, утвержденных Постановлением Правительства Российской Федерации от 23 октября 1993 года № 1090 (далее –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Гырля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его вина </w:t>
      </w:r>
      <w:r>
        <w:rPr>
          <w:rFonts w:ascii="Times New Roman" w:eastAsia="Times New Roman" w:hAnsi="Times New Roman" w:cs="Times New Roman"/>
          <w:sz w:val="26"/>
          <w:szCs w:val="26"/>
        </w:rPr>
        <w:t>объективно подтверждаются совокупностью исследованных судом доказательств: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86 ХМ № </w:t>
      </w:r>
      <w:r>
        <w:rPr>
          <w:rFonts w:ascii="Times New Roman" w:eastAsia="Times New Roman" w:hAnsi="Times New Roman" w:cs="Times New Roman"/>
          <w:sz w:val="26"/>
          <w:szCs w:val="26"/>
        </w:rPr>
        <w:t>565737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20.02.2024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20.02.2024 в 08 час. 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Гырля А.А. по адресу: Тюменский тракт, 12 км, г. Сургут,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средством – автомобилем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37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переднего государственного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Гырля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12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>; карточкой учет транспортного средства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Р705ХЕ86, принадлежащего Гырля А.А.;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водительским удостоверением </w:t>
      </w:r>
      <w:r>
        <w:rPr>
          <w:rFonts w:ascii="Times New Roman" w:eastAsia="Times New Roman" w:hAnsi="Times New Roman" w:cs="Times New Roman"/>
          <w:sz w:val="26"/>
          <w:szCs w:val="26"/>
        </w:rPr>
        <w:t>Гырля А.А.;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 от 20.02.2024,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все обстоятельства совершенного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Гырля А.А.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>Гырля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Гырля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квалифицируются по ч. 2 ст. 12.2 КоАП РФ как управление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вида и размера наказания суд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Гырля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Гырля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29.10, 29.11 КоАП РФ,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Гырля Александра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</w:t>
      </w:r>
      <w:r>
        <w:rPr>
          <w:rFonts w:ascii="Times New Roman" w:eastAsia="Times New Roman" w:hAnsi="Times New Roman" w:cs="Times New Roman"/>
        </w:rPr>
        <w:t xml:space="preserve"> 18810486240320006751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38rplc-6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39rplc-70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6893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26rplc-49">
    <w:name w:val="cat-UserDefined grp-26 rplc-49"/>
    <w:basedOn w:val="DefaultParagraphFont"/>
  </w:style>
  <w:style w:type="character" w:customStyle="1" w:styleId="cat-UserDefinedgrp-38rplc-68">
    <w:name w:val="cat-UserDefined grp-38 rplc-68"/>
    <w:basedOn w:val="DefaultParagraphFont"/>
  </w:style>
  <w:style w:type="character" w:customStyle="1" w:styleId="cat-UserDefinedgrp-39rplc-70">
    <w:name w:val="cat-UserDefined grp-39 rplc-7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6E7E-228D-4DB8-AC75-1B10945AFEE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